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9E5B" w14:textId="3FE75C03" w:rsidR="00807BDB" w:rsidRDefault="00807BDB"/>
    <w:p w14:paraId="28F46966" w14:textId="77777777" w:rsidR="00777478" w:rsidRDefault="00777478" w:rsidP="00777478">
      <w:r>
        <w:t xml:space="preserve">Abdenour </w:t>
      </w:r>
      <w:proofErr w:type="spellStart"/>
      <w:r>
        <w:t>Bidar</w:t>
      </w:r>
      <w:proofErr w:type="spellEnd"/>
    </w:p>
    <w:p w14:paraId="437C3E87" w14:textId="77777777" w:rsidR="00777478" w:rsidRDefault="00777478" w:rsidP="00777478">
      <w:proofErr w:type="spellStart"/>
      <w:r>
        <w:t>Abdennour</w:t>
      </w:r>
      <w:proofErr w:type="spellEnd"/>
      <w:r>
        <w:t xml:space="preserve"> </w:t>
      </w:r>
      <w:proofErr w:type="spellStart"/>
      <w:r>
        <w:t>Bidar</w:t>
      </w:r>
      <w:proofErr w:type="spellEnd"/>
      <w:r>
        <w:t>, né en 1971 à Clermont-Ferrand, est un philosophe et essayiste français, figure intellectuelle de l'islam libéral, il fut membre de l'observatoire de la laïcité et est toujours membre du comité consultatif national d’éthique. Depuis 2016, il est inspecteur général de l'Éducation nationale, au Ministère français de l’Education Nationale.</w:t>
      </w:r>
    </w:p>
    <w:p w14:paraId="10779E08" w14:textId="77777777" w:rsidR="00777478" w:rsidRDefault="00777478" w:rsidP="00777478">
      <w:r>
        <w:t>Il est l'auteur de plusieurs ouvrages traitant des évolutions, qu'il estime indispensables, par lesquelles l'islam devrait nécessairement passer pour être en harmonie avec le monde moderne du XXIe siècle et sortir de l'âge de la religion au profit de celui de l'humanisme</w:t>
      </w:r>
    </w:p>
    <w:p w14:paraId="57F65C57" w14:textId="77777777" w:rsidR="00777478" w:rsidRDefault="00777478" w:rsidP="00777478">
      <w:r>
        <w:t xml:space="preserve">Ancien élève de l'École normale supérieure de Fontenay-Saint-Cloud, </w:t>
      </w:r>
      <w:proofErr w:type="spellStart"/>
      <w:r>
        <w:t>Abdennour</w:t>
      </w:r>
      <w:proofErr w:type="spellEnd"/>
      <w:r>
        <w:t xml:space="preserve"> </w:t>
      </w:r>
      <w:proofErr w:type="spellStart"/>
      <w:r>
        <w:t>Bidar</w:t>
      </w:r>
      <w:proofErr w:type="spellEnd"/>
      <w:r>
        <w:t xml:space="preserve"> est agrégé de philosophie et docteur en philosophie, après la soutenance d'une thèse intitulée « Mohammed Iqbal : une pédagogie de l'individuation ». Il enseigne la philosophie en classes préparatoires aux grandes écoles de 2004 à 2012. À compter du 1er décembre 2015, il est nommé enseignant en philosophie à l'Université Lyon 1. Il est chercheur associé au Laboratoire GSRL (Groupe Sociétés, Religions, Laïcités) de l'École pratique des hautes études.</w:t>
      </w:r>
    </w:p>
    <w:p w14:paraId="29C1C2E5" w14:textId="214161BB" w:rsidR="00777478" w:rsidRDefault="00777478" w:rsidP="00777478">
      <w:r>
        <w:t>En 2012, il est chargé de mission sur la pédagogie de la laïcité au ministère de l'Éducation nationale et au Haut conseil à l'intégration. Il publie sur le sujet un ouvrage intitulé Pour une pédagogie de la laïcité à l'école. Il est nommé le 5 avril 2013 membre de l'Observatoire de la laïcité. Son dernier ouvrage s’intitule « réparer le tissus déchiré du monde ».</w:t>
      </w:r>
    </w:p>
    <w:sectPr w:rsidR="00777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78"/>
    <w:rsid w:val="00777478"/>
    <w:rsid w:val="00807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93F8"/>
  <w15:chartTrackingRefBased/>
  <w15:docId w15:val="{8E55D1A9-8013-493F-B48B-306773B7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1309</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secretaire.general oiecinternational.com</dc:creator>
  <cp:keywords/>
  <dc:description/>
  <cp:lastModifiedBy>secretaire.general oiecinternational.com</cp:lastModifiedBy>
  <cp:revision>1</cp:revision>
  <dcterms:created xsi:type="dcterms:W3CDTF">2022-11-26T13:47:00Z</dcterms:created>
  <dcterms:modified xsi:type="dcterms:W3CDTF">2022-11-26T13:48:00Z</dcterms:modified>
</cp:coreProperties>
</file>